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spacing w:lineRule="auto" w:line="360"/>
        <w:jc w:val="center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  <w:t>ДЕПАРТАМЕНТ ОБРАЗОВАНИЯ</w:t>
      </w:r>
    </w:p>
    <w:p>
      <w:pPr>
        <w:pStyle w:val="Default"/>
        <w:spacing w:lineRule="auto" w:line="360"/>
        <w:jc w:val="center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  <w:t>АДМИНИСТРАЦИИ ГОРОДА ЕКАТЕРИНБУРГА</w:t>
      </w:r>
    </w:p>
    <w:p>
      <w:pPr>
        <w:pStyle w:val="Default"/>
        <w:spacing w:lineRule="auto" w:line="360"/>
        <w:jc w:val="center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center"/>
        <w:rPr>
          <w:color w:val="auto"/>
          <w:sz w:val="28"/>
        </w:rPr>
      </w:pPr>
      <w:r>
        <w:rPr>
          <w:color w:val="auto"/>
          <w:sz w:val="28"/>
        </w:rPr>
        <w:t>ГОРОДСКОЙ КОНКУРС «ВОСПИТАТЬ ЧЕЛОВЕКА»</w:t>
      </w:r>
    </w:p>
    <w:p>
      <w:pPr>
        <w:pStyle w:val="Default"/>
        <w:spacing w:lineRule="auto" w:line="360"/>
        <w:jc w:val="center"/>
        <w:rPr>
          <w:color w:val="auto"/>
          <w:sz w:val="28"/>
        </w:rPr>
      </w:pPr>
      <w:r>
        <w:rPr>
          <w:color w:val="auto"/>
          <w:sz w:val="28"/>
        </w:rPr>
        <w:t xml:space="preserve">Категория I. Номинация «Воспитание в образовательном пространстве» </w:t>
      </w:r>
    </w:p>
    <w:p>
      <w:pPr>
        <w:pStyle w:val="Default"/>
        <w:spacing w:lineRule="auto" w:line="360"/>
        <w:jc w:val="center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  <w:t>ПАСПОРТ ВОСПИТАТЕЛЬНОЙ ПРАКТИКИ</w:t>
      </w:r>
    </w:p>
    <w:p>
      <w:pPr>
        <w:pStyle w:val="Default"/>
        <w:spacing w:lineRule="auto" w:line="360"/>
        <w:jc w:val="center"/>
        <w:rPr>
          <w:color w:val="auto"/>
          <w:sz w:val="28"/>
        </w:rPr>
      </w:pPr>
      <w:r>
        <w:rPr>
          <w:b/>
          <w:color w:val="auto"/>
          <w:sz w:val="28"/>
        </w:rPr>
        <w:t xml:space="preserve">«Педагогический проект по нравственно-патриотическому  воспитанию для детей 6-7 лет с использованием мультимедиа технологий </w:t>
      </w:r>
    </w:p>
    <w:p>
      <w:pPr>
        <w:pStyle w:val="Default"/>
        <w:spacing w:lineRule="auto" w:line="360"/>
        <w:jc w:val="center"/>
        <w:rPr>
          <w:color w:val="auto"/>
          <w:sz w:val="28"/>
        </w:rPr>
      </w:pPr>
      <w:r>
        <w:rPr>
          <w:b/>
          <w:color w:val="auto"/>
          <w:sz w:val="28"/>
        </w:rPr>
        <w:t>«Чем славен Екатеринбург»»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spacing w:lineRule="auto" w:line="360"/>
        <w:jc w:val="right"/>
        <w:rPr>
          <w:color w:val="auto"/>
          <w:sz w:val="28"/>
        </w:rPr>
      </w:pPr>
      <w:r>
        <w:rPr>
          <w:b/>
          <w:color w:val="auto"/>
          <w:sz w:val="28"/>
        </w:rPr>
        <w:t xml:space="preserve">Автор воспитательной практики: </w:t>
      </w:r>
    </w:p>
    <w:p>
      <w:pPr>
        <w:pStyle w:val="Default"/>
        <w:spacing w:lineRule="auto" w:line="360"/>
        <w:jc w:val="right"/>
        <w:rPr>
          <w:color w:val="auto"/>
          <w:sz w:val="28"/>
        </w:rPr>
      </w:pPr>
      <w:r>
        <w:rPr>
          <w:b/>
          <w:color w:val="auto"/>
          <w:sz w:val="28"/>
        </w:rPr>
        <w:t>воспитатель</w:t>
      </w:r>
    </w:p>
    <w:p>
      <w:pPr>
        <w:pStyle w:val="Default"/>
        <w:spacing w:lineRule="auto" w:line="360"/>
        <w:jc w:val="right"/>
        <w:rPr>
          <w:color w:val="auto"/>
          <w:sz w:val="28"/>
        </w:rPr>
      </w:pPr>
      <w:r>
        <w:rPr>
          <w:b/>
          <w:color w:val="auto"/>
          <w:sz w:val="28"/>
        </w:rPr>
        <w:t xml:space="preserve">высшей квалификационной категории </w:t>
      </w:r>
    </w:p>
    <w:p>
      <w:pPr>
        <w:pStyle w:val="Default"/>
        <w:spacing w:lineRule="auto" w:line="360"/>
        <w:jc w:val="right"/>
        <w:rPr>
          <w:color w:val="auto"/>
          <w:sz w:val="28"/>
        </w:rPr>
      </w:pPr>
      <w:r>
        <w:rPr>
          <w:b/>
          <w:color w:val="auto"/>
          <w:sz w:val="28"/>
        </w:rPr>
        <w:t xml:space="preserve">МБДОУ №186 </w:t>
      </w:r>
    </w:p>
    <w:p>
      <w:pPr>
        <w:pStyle w:val="Default"/>
        <w:spacing w:lineRule="auto" w:line="360"/>
        <w:jc w:val="right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  <w:t>Галахова Елена Геннадьевна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spacing w:lineRule="auto" w:line="360"/>
        <w:jc w:val="center"/>
        <w:rPr>
          <w:color w:val="auto"/>
          <w:sz w:val="28"/>
        </w:rPr>
      </w:pPr>
      <w:r>
        <w:rPr/>
        <w:tab/>
      </w:r>
      <w:r>
        <w:rPr>
          <w:b/>
          <w:color w:val="auto"/>
          <w:sz w:val="28"/>
        </w:rPr>
        <w:t xml:space="preserve">«Педагогический проект по нравственно-патриотическому  воспитанию для детей 6-7 лет с использованием мультимедиа технологий </w:t>
      </w:r>
    </w:p>
    <w:p>
      <w:pPr>
        <w:pStyle w:val="Default"/>
        <w:spacing w:lineRule="auto" w:line="360"/>
        <w:jc w:val="center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  <w:t>«Чем славен Екатеринбург»»</w:t>
      </w:r>
    </w:p>
    <w:p>
      <w:pPr>
        <w:pStyle w:val="Default"/>
        <w:spacing w:lineRule="auto" w:line="360"/>
        <w:jc w:val="center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</w:r>
    </w:p>
    <w:tbl>
      <w:tblPr>
        <w:tblStyle w:val="a3"/>
        <w:tblW w:w="104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60"/>
        <w:gridCol w:w="6059"/>
      </w:tblGrid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Полное название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Педагогический проект по нравственно-патриотическому воспитанию для детей 6-7 лет с использованием мультимедиа технологий «Чем славен Екатеринбург»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ФИО, должность и наименование образовательной организации авторов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Галахова Елена Геннадьевна, воспитатель</w:t>
            </w:r>
          </w:p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МБДОУ – детский сад №186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Аннотация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ind w:firstLine="708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Определяя значимость внедрения воспитательной практики в образовательный процесс необходимо отметить, что в 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 патриотическое воспитание. В 2023 году г.Екатеринбургу 300лет, в  связи с этой датой и интересом детей к ней было решено разработать проект «Чем славен Екатеринбург» и по больше узнать о своей малой Родине.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Ключевые слова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 xml:space="preserve">Екатеринбург, ценностное отношение к малой Родине, патриотическое воспитание, нравственность, достопримечательности. 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Актуальность внедрения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ind w:firstLine="708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Именно в дошкольном возрасте закладывается основа личности. Поэтому знания, навыки, привычки, усвоенные в этот период, оказываются особенно прочным фундаментом дальнейшего  развития человека.</w:t>
            </w:r>
          </w:p>
          <w:p>
            <w:pPr>
              <w:pStyle w:val="Default"/>
              <w:widowControl/>
              <w:spacing w:lineRule="auto" w:line="360" w:before="0" w:after="0"/>
              <w:ind w:firstLine="708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Быть патриотом – значит ощущать себя неотъемлемой частью Отечества. Чувство любви к Родине у ребенка начинает формироваться с самого рождения по отношению к самым близким людям: отцу, матери, дедушке, бабушке, братьям и сестрам. Любовь к Родине проявляется в любви к родным местам, гордости за свой народ, уважении традиций, желании сохранить и преумножить богатства  своей страны. И хотя многие впечатления не осознаны ребенком глубоко, но пропущенные через детское восприятие, они играют огромную роль в становлении личности патриота.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Цели и задачи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Цель: создание условий для развития ребенка, формирования у него гражданско-патриотических чувств, воспитание ценностного отношения к малой Родине – городу в котором они живут.</w:t>
            </w:r>
          </w:p>
          <w:p>
            <w:pPr>
              <w:pStyle w:val="Default"/>
              <w:widowControl/>
              <w:spacing w:lineRule="auto" w:line="360" w:before="0" w:after="0"/>
              <w:ind w:firstLine="708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 xml:space="preserve">Задачи: </w:t>
            </w:r>
          </w:p>
          <w:p>
            <w:pPr>
              <w:pStyle w:val="Default"/>
              <w:widowControl/>
              <w:spacing w:lineRule="auto" w:line="360" w:before="0" w:after="0"/>
              <w:ind w:firstLine="708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- формировать первичные представления о своем городе;</w:t>
            </w:r>
          </w:p>
          <w:p>
            <w:pPr>
              <w:pStyle w:val="Default"/>
              <w:widowControl/>
              <w:spacing w:lineRule="auto" w:line="360" w:before="0" w:after="0"/>
              <w:ind w:firstLine="708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- познакомить с символикой г.Екатеринбург: флаг, герб;</w:t>
            </w:r>
          </w:p>
          <w:p>
            <w:pPr>
              <w:pStyle w:val="Default"/>
              <w:widowControl/>
              <w:spacing w:lineRule="auto" w:line="360" w:before="0" w:after="0"/>
              <w:ind w:firstLine="708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- воспитывать интерес к посещению культурных объектов и туристических маршрутов города;</w:t>
            </w:r>
          </w:p>
          <w:p>
            <w:pPr>
              <w:pStyle w:val="Default"/>
              <w:widowControl/>
              <w:spacing w:lineRule="auto" w:line="360" w:before="0" w:after="0"/>
              <w:ind w:firstLine="708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- развивать бережное отношение к городу, его достопримечательностям, культурным ценностям, его природе;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Целевая аудитория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Дети 6-7 лет, педагоги, родители (законные представители)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Краткий анализ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Анализ представлен в приложении № 1 Паспорта воспитательной практики.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Технологии и методы реализации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Интерактивные технологии, проектная деятельность, личностно-ориентированные технологии.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Ресурсы необходимые для реализации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Материально-техническая база: помещения детского сада, оснащенные экраном, проектором, выходом в интернет.</w:t>
            </w:r>
          </w:p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Методические ресурсы: технологии, приемы, методы проведения.</w:t>
            </w:r>
          </w:p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Кадровые ресурсы: воспитатель, педагог.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Период реализации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Период: с октября по ноябрь 2022г.</w:t>
            </w:r>
          </w:p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 xml:space="preserve"> </w:t>
            </w:r>
            <w:r>
              <w:rPr>
                <w:color w:val="auto"/>
                <w:kern w:val="0"/>
                <w:sz w:val="28"/>
                <w:lang w:val="ru-RU" w:bidi="ar-SA"/>
              </w:rPr>
              <w:t xml:space="preserve">В приложении № 2 представлен план-график реализации воспитательной практики по Диаграмме Ганта. 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Ожидаемые результаты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В результате реализации проекта:</w:t>
            </w:r>
          </w:p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- обогащение содержания гражданско-патриотического воспитания;</w:t>
            </w:r>
          </w:p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- вовлечение в систему гражданско-патриотического воспитания представителей всех субъектов образовательной деятельности;</w:t>
            </w:r>
          </w:p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- формирование патриотических чувств, представлений о малой Родине – Екатеринбурге;</w:t>
            </w:r>
          </w:p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- дети знают достопримечательности Екатеринбурга и культурные центры, туристические маршруты.</w:t>
            </w:r>
          </w:p>
        </w:tc>
      </w:tr>
      <w:tr>
        <w:trPr/>
        <w:tc>
          <w:tcPr>
            <w:tcW w:w="4360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>Описание воспитательной практики</w:t>
            </w:r>
          </w:p>
        </w:tc>
        <w:tc>
          <w:tcPr>
            <w:tcW w:w="6059" w:type="dxa"/>
            <w:tcBorders/>
          </w:tcPr>
          <w:p>
            <w:pPr>
              <w:pStyle w:val="Default"/>
              <w:widowControl/>
              <w:spacing w:lineRule="auto" w:line="360" w:before="0" w:after="0"/>
              <w:jc w:val="both"/>
              <w:rPr>
                <w:color w:val="auto"/>
                <w:sz w:val="28"/>
              </w:rPr>
            </w:pPr>
            <w:r>
              <w:rPr>
                <w:color w:val="auto"/>
                <w:kern w:val="0"/>
                <w:sz w:val="28"/>
                <w:lang w:val="ru-RU" w:bidi="ar-SA"/>
              </w:rPr>
              <w:t xml:space="preserve">Содержательную основу воспитательной практики составляют пешие и виртуальные экскурсии, интерактивные игры. Использование конструктивно-модельной деятельности наполнило проект творчеством. </w:t>
            </w:r>
          </w:p>
        </w:tc>
      </w:tr>
    </w:tbl>
    <w:p>
      <w:pPr>
        <w:pStyle w:val="Default"/>
        <w:tabs>
          <w:tab w:val="clear" w:pos="708"/>
          <w:tab w:val="left" w:pos="780" w:leader="none"/>
        </w:tabs>
        <w:spacing w:lineRule="auto" w:line="360"/>
        <w:rPr>
          <w:color w:val="auto"/>
          <w:sz w:val="28"/>
        </w:rPr>
      </w:pPr>
      <w:r>
        <w:rPr>
          <w:b/>
          <w:color w:val="auto"/>
          <w:sz w:val="28"/>
        </w:rPr>
        <w:tab/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both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right"/>
        <w:rPr>
          <w:color w:val="auto"/>
          <w:sz w:val="28"/>
        </w:rPr>
      </w:pPr>
      <w:r>
        <w:rPr>
          <w:color w:val="auto"/>
          <w:sz w:val="28"/>
        </w:rPr>
        <w:t>Приложение 1</w:t>
      </w:r>
    </w:p>
    <w:p>
      <w:pPr>
        <w:pStyle w:val="Default"/>
        <w:spacing w:lineRule="auto" w:line="360"/>
        <w:jc w:val="right"/>
        <w:rPr>
          <w:color w:val="auto"/>
          <w:sz w:val="28"/>
        </w:rPr>
      </w:pPr>
      <w:r>
        <w:rPr>
          <w:color w:val="auto"/>
          <w:sz w:val="28"/>
        </w:rPr>
        <w:t>(к паспорту воспитательной практики)</w:t>
      </w:r>
    </w:p>
    <w:p>
      <w:pPr>
        <w:pStyle w:val="Default"/>
        <w:spacing w:lineRule="auto" w:line="360"/>
        <w:jc w:val="right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Default"/>
        <w:spacing w:lineRule="auto" w:line="360"/>
        <w:jc w:val="center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  <w:t>Краткий анализ воспитательной практики</w:t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  <w:tab/>
        <w:t>«Чем славен Екатеринбург».</w:t>
        <w:tab/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b/>
          <w:b/>
          <w:color w:val="auto"/>
          <w:sz w:val="28"/>
        </w:rPr>
      </w:pPr>
      <w:r>
        <w:rPr>
          <w:b/>
          <w:color w:val="auto"/>
          <w:sz w:val="28"/>
        </w:rPr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color w:val="auto"/>
          <w:sz w:val="28"/>
        </w:rPr>
      </w:pPr>
      <w:r>
        <w:rPr>
          <w:color w:val="auto"/>
          <w:sz w:val="28"/>
        </w:rPr>
        <w:tab/>
        <w:t xml:space="preserve">         Краткий анализ воспитательной практики позволил определить сильные и  слабые стороны  реализации проекта.</w:t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color w:val="auto"/>
          <w:sz w:val="28"/>
        </w:rPr>
      </w:pPr>
      <w:r>
        <w:rPr>
          <w:color w:val="auto"/>
          <w:sz w:val="28"/>
        </w:rPr>
        <w:t xml:space="preserve">              </w:t>
      </w:r>
      <w:r>
        <w:rPr>
          <w:color w:val="auto"/>
          <w:sz w:val="28"/>
        </w:rPr>
        <w:t xml:space="preserve">Сильные стороны проекта: </w:t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color w:val="auto"/>
          <w:sz w:val="28"/>
        </w:rPr>
      </w:pPr>
      <w:r>
        <w:rPr>
          <w:color w:val="auto"/>
          <w:sz w:val="28"/>
        </w:rPr>
        <w:t xml:space="preserve">  </w:t>
      </w:r>
      <w:r>
        <w:rPr>
          <w:color w:val="auto"/>
          <w:sz w:val="28"/>
        </w:rPr>
        <w:t>-  наличие необходимой предметно-развивающей среды;</w:t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color w:val="auto"/>
          <w:sz w:val="28"/>
        </w:rPr>
      </w:pPr>
      <w:r>
        <w:rPr>
          <w:color w:val="auto"/>
          <w:sz w:val="28"/>
        </w:rPr>
        <w:t xml:space="preserve">  </w:t>
      </w:r>
      <w:r>
        <w:rPr>
          <w:color w:val="auto"/>
          <w:sz w:val="28"/>
        </w:rPr>
        <w:t>-  наличие материально –технической базы, позволяющей реализовать замысел проекта;</w:t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color w:val="auto"/>
          <w:sz w:val="28"/>
        </w:rPr>
      </w:pPr>
      <w:r>
        <w:rPr>
          <w:color w:val="auto"/>
          <w:sz w:val="28"/>
        </w:rPr>
        <w:t xml:space="preserve">   </w:t>
      </w:r>
      <w:r>
        <w:rPr>
          <w:color w:val="auto"/>
          <w:sz w:val="28"/>
        </w:rPr>
        <w:t xml:space="preserve">- наличие высококвалифицированных заинтересованных педагогов с необходимыми духовно-нравственными качествами; </w:t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color w:val="auto"/>
          <w:sz w:val="28"/>
        </w:rPr>
      </w:pPr>
      <w:r>
        <w:rPr>
          <w:color w:val="auto"/>
          <w:sz w:val="28"/>
        </w:rPr>
        <w:t xml:space="preserve">  </w:t>
      </w:r>
      <w:r>
        <w:rPr>
          <w:color w:val="auto"/>
          <w:sz w:val="28"/>
        </w:rPr>
        <w:t>- наличие объекта исследования (Екатеринбурга) - буквально «под ногами», многие достопримечательности находятся в шаговой доступности;</w:t>
      </w:r>
    </w:p>
    <w:p>
      <w:pPr>
        <w:pStyle w:val="Default"/>
        <w:tabs>
          <w:tab w:val="clear" w:pos="708"/>
          <w:tab w:val="center" w:pos="5102" w:leader="none"/>
          <w:tab w:val="left" w:pos="7650" w:leader="none"/>
        </w:tabs>
        <w:spacing w:lineRule="auto" w:line="360"/>
        <w:rPr>
          <w:color w:val="auto"/>
          <w:sz w:val="28"/>
        </w:rPr>
      </w:pPr>
      <w:r>
        <w:rPr>
          <w:color w:val="auto"/>
          <w:sz w:val="28"/>
        </w:rPr>
        <w:t xml:space="preserve">  </w:t>
      </w:r>
      <w:r>
        <w:rPr>
          <w:color w:val="auto"/>
          <w:sz w:val="28"/>
        </w:rPr>
        <w:t xml:space="preserve">- возможность заменить пешие экскурсии на виртуальные. </w:t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Слабые  стороны проекта:</w:t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- невозможность родителей (законных представителей) включится в проводимые мероприятия из-за работы (совпадение графика работы).</w:t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Участие в проекте дает ребенку возможность проявлять любознательность, активность и интерес к окружающему миру, взаимодействовать с другими детьми и взрослыми, почувствовать себя самостоятельным.</w:t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2</w:t>
      </w:r>
    </w:p>
    <w:p>
      <w:pPr>
        <w:pStyle w:val="Normal"/>
        <w:tabs>
          <w:tab w:val="clear" w:pos="708"/>
          <w:tab w:val="left" w:pos="900" w:leader="none"/>
        </w:tabs>
        <w:spacing w:lineRule="auto" w: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(к паспорту образовательной практики)</w:t>
      </w:r>
    </w:p>
    <w:tbl>
      <w:tblPr>
        <w:tblStyle w:val="a3"/>
        <w:tblW w:w="104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7"/>
        <w:gridCol w:w="4771"/>
        <w:gridCol w:w="1273"/>
        <w:gridCol w:w="390"/>
        <w:gridCol w:w="447"/>
        <w:gridCol w:w="359"/>
        <w:gridCol w:w="357"/>
        <w:gridCol w:w="359"/>
        <w:gridCol w:w="361"/>
        <w:gridCol w:w="461"/>
        <w:gridCol w:w="463"/>
        <w:gridCol w:w="511"/>
      </w:tblGrid>
      <w:tr>
        <w:trPr>
          <w:trHeight w:val="351" w:hRule="atLeast"/>
        </w:trPr>
        <w:tc>
          <w:tcPr>
            <w:tcW w:w="667" w:type="dxa"/>
            <w:vMerge w:val="restart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№</w:t>
            </w:r>
          </w:p>
        </w:tc>
        <w:tc>
          <w:tcPr>
            <w:tcW w:w="4771" w:type="dxa"/>
            <w:vMerge w:val="restart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Наименование этапа</w:t>
            </w:r>
          </w:p>
        </w:tc>
        <w:tc>
          <w:tcPr>
            <w:tcW w:w="1273" w:type="dxa"/>
            <w:vMerge w:val="restart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Длитель</w:t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ность</w:t>
            </w:r>
          </w:p>
        </w:tc>
        <w:tc>
          <w:tcPr>
            <w:tcW w:w="3708" w:type="dxa"/>
            <w:gridSpan w:val="9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Временные рамки проекта</w:t>
            </w:r>
          </w:p>
        </w:tc>
      </w:tr>
      <w:tr>
        <w:trPr>
          <w:trHeight w:val="542" w:hRule="atLeast"/>
        </w:trPr>
        <w:tc>
          <w:tcPr>
            <w:tcW w:w="667" w:type="dxa"/>
            <w:vMerge w:val="continue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71" w:type="dxa"/>
            <w:vMerge w:val="continue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73" w:type="dxa"/>
            <w:vMerge w:val="continue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2" w:type="dxa"/>
            <w:gridSpan w:val="5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  <w:tab w:val="left" w:pos="1455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октябрь</w:t>
            </w:r>
          </w:p>
        </w:tc>
        <w:tc>
          <w:tcPr>
            <w:tcW w:w="1796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ноябрь</w:t>
            </w:r>
          </w:p>
        </w:tc>
      </w:tr>
      <w:tr>
        <w:trPr>
          <w:trHeight w:val="480" w:hRule="atLeast"/>
        </w:trPr>
        <w:tc>
          <w:tcPr>
            <w:tcW w:w="667" w:type="dxa"/>
            <w:vMerge w:val="continue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71" w:type="dxa"/>
            <w:vMerge w:val="continue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73" w:type="dxa"/>
            <w:vMerge w:val="continue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44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35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36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46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</w:tr>
      <w:tr>
        <w:trPr/>
        <w:tc>
          <w:tcPr>
            <w:tcW w:w="66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</w:tc>
        <w:tc>
          <w:tcPr>
            <w:tcW w:w="477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Разработка виртуальных экскурсий:</w:t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-отбор материала, содержания для экскурсий;</w:t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разработка содержания предметно-пространственной среды, в соответствии с тематикой проекта.</w:t>
            </w:r>
          </w:p>
        </w:tc>
        <w:tc>
          <w:tcPr>
            <w:tcW w:w="127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 недели</w:t>
            </w:r>
          </w:p>
        </w:tc>
        <w:tc>
          <w:tcPr>
            <w:tcW w:w="390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7030A0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7030A0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7030A0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  <w:highlight w:val="yellow"/>
              </w:rPr>
            </w:pPr>
            <w:r>
              <w:rPr>
                <w:rFonts w:eastAsia="Calibri" w:cs="Times New Roman" w:ascii="Times New Roman" w:hAnsi="Times New Roman"/>
                <w:color w:val="7030A0"/>
                <w:kern w:val="0"/>
                <w:sz w:val="22"/>
                <w:szCs w:val="22"/>
                <w:highlight w:val="yellow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  <w:highlight w:val="yellow"/>
              </w:rPr>
            </w:pPr>
            <w:r>
              <w:rPr>
                <w:rFonts w:eastAsia="Calibri" w:cs="Times New Roman" w:ascii="Times New Roman" w:hAnsi="Times New Roman"/>
                <w:color w:val="7030A0"/>
                <w:kern w:val="0"/>
                <w:sz w:val="22"/>
                <w:szCs w:val="22"/>
                <w:highlight w:val="yellow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  <w:highlight w:val="yellow"/>
              </w:rPr>
            </w:pPr>
            <w:r>
              <w:rPr>
                <w:rFonts w:eastAsia="Calibri" w:cs="Times New Roman" w:ascii="Times New Roman" w:hAnsi="Times New Roman"/>
                <w:color w:val="7030A0"/>
                <w:kern w:val="0"/>
                <w:sz w:val="22"/>
                <w:szCs w:val="22"/>
                <w:highlight w:val="yellow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  <w:highlight w:val="yellow"/>
              </w:rPr>
            </w:pPr>
            <w:r>
              <w:rPr>
                <w:rFonts w:eastAsia="Calibri" w:cs="Times New Roman" w:ascii="Times New Roman" w:hAnsi="Times New Roman"/>
                <w:color w:val="7030A0"/>
                <w:kern w:val="0"/>
                <w:sz w:val="22"/>
                <w:szCs w:val="22"/>
                <w:highlight w:val="yellow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highlight w:val="cyan"/>
                <w:lang w:val="ru-RU" w:eastAsia="en-US" w:bidi="ar-SA"/>
              </w:rPr>
            </w:r>
          </w:p>
        </w:tc>
        <w:tc>
          <w:tcPr>
            <w:tcW w:w="447" w:type="dxa"/>
            <w:tcBorders/>
            <w:shd w:color="auto" w:fill="FF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6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477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Консультации для родителей:</w:t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«Роль семьи в воспитании патриотических чувств у дошкольников».</w:t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«Воспитание чувства любви к своей малой Родине».</w:t>
            </w:r>
          </w:p>
        </w:tc>
        <w:tc>
          <w:tcPr>
            <w:tcW w:w="127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 неделя</w:t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6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477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Реализация познавательных экскурсий:</w:t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формирование представлений детей о родном городе, достопримечательностях и символике;</w:t>
            </w:r>
          </w:p>
        </w:tc>
        <w:tc>
          <w:tcPr>
            <w:tcW w:w="127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026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 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3недели</w:t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7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1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6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477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Конструктивно-модельная деятельность:</w:t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изготовление макетов цирка и дома Севастьянова;</w:t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изготовление страницы книги-панорамы к юбилею Города.</w:t>
            </w:r>
          </w:p>
        </w:tc>
        <w:tc>
          <w:tcPr>
            <w:tcW w:w="127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2недели</w:t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1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3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6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5.</w:t>
            </w:r>
          </w:p>
        </w:tc>
        <w:tc>
          <w:tcPr>
            <w:tcW w:w="477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Подведение итогов реализац.проекта.</w:t>
            </w:r>
          </w:p>
        </w:tc>
        <w:tc>
          <w:tcPr>
            <w:tcW w:w="127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1неделя</w:t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4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1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8"/>
                <w:tab w:val="left" w:pos="900" w:leader="none"/>
              </w:tabs>
              <w:spacing w:lineRule="auto" w:line="36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900" w:leader="none"/>
        </w:tabs>
        <w:spacing w:lineRule="auto" w:line="360"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104c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Header"/>
    <w:uiPriority w:val="99"/>
    <w:semiHidden/>
    <w:qFormat/>
    <w:rsid w:val="00231968"/>
    <w:rPr/>
  </w:style>
  <w:style w:type="character" w:styleId="Style15" w:customStyle="1">
    <w:name w:val="Нижний колонтитул Знак"/>
    <w:basedOn w:val="DefaultParagraphFont"/>
    <w:link w:val="Footer"/>
    <w:uiPriority w:val="99"/>
    <w:semiHidden/>
    <w:qFormat/>
    <w:rsid w:val="00231968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Source Han Sans CN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Default" w:customStyle="1">
    <w:name w:val="Default"/>
    <w:qFormat/>
    <w:rsid w:val="009e741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eastAsia="ru-RU" w:val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23196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semiHidden/>
    <w:unhideWhenUsed/>
    <w:rsid w:val="0023196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6637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1F7783-CBF4-404E-BC40-079B679A9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8</Pages>
  <Words>961</Words>
  <Characters>5481</Characters>
  <CharactersWithSpaces>6430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2023-11-08T22:22:00Z</dcterms:created>
  <dc:creator>1</dc:creator>
  <dc:description/>
  <dc:language>en-US</dc:language>
  <cp:lastModifiedBy>Татьяна</cp:lastModifiedBy>
  <cp:lastPrinted>2023-11-10T14:13:00Z</cp:lastPrinted>
  <dcterms:modified xsi:type="dcterms:W3CDTF">2023-11-10T15:41:00Z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